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CE" w:rsidRPr="0050503D" w:rsidRDefault="00926BCE" w:rsidP="00926BCE">
      <w:pPr>
        <w:autoSpaceDE w:val="0"/>
        <w:autoSpaceDN w:val="0"/>
        <w:adjustRightInd w:val="0"/>
        <w:jc w:val="center"/>
        <w:rPr>
          <w:b/>
          <w:bCs/>
          <w:sz w:val="24"/>
          <w:szCs w:val="24"/>
        </w:rPr>
      </w:pPr>
      <w:r w:rsidRPr="0050503D">
        <w:rPr>
          <w:b/>
          <w:bCs/>
          <w:sz w:val="24"/>
          <w:szCs w:val="24"/>
        </w:rPr>
        <w:t>Exemples d’exercices</w:t>
      </w:r>
      <w:r>
        <w:rPr>
          <w:b/>
          <w:bCs/>
          <w:sz w:val="24"/>
          <w:szCs w:val="24"/>
        </w:rPr>
        <w:t>, expériences à plusieurs épreuves</w:t>
      </w:r>
    </w:p>
    <w:tbl>
      <w:tblPr>
        <w:tblW w:w="11308" w:type="dxa"/>
        <w:tblInd w:w="-1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7338"/>
        <w:gridCol w:w="1370"/>
        <w:gridCol w:w="2600"/>
      </w:tblGrid>
      <w:tr w:rsidR="00926BCE" w:rsidTr="00DD1753">
        <w:tc>
          <w:tcPr>
            <w:tcW w:w="11308" w:type="dxa"/>
            <w:gridSpan w:val="3"/>
          </w:tcPr>
          <w:p w:rsidR="00926BCE" w:rsidRDefault="00926BCE" w:rsidP="00DD1753">
            <w:pPr>
              <w:tabs>
                <w:tab w:val="left" w:pos="0"/>
              </w:tabs>
              <w:autoSpaceDE w:val="0"/>
              <w:autoSpaceDN w:val="0"/>
              <w:adjustRightInd w:val="0"/>
              <w:ind w:left="142" w:hanging="142"/>
              <w:rPr>
                <w:rFonts w:eastAsia="Calibri"/>
                <w:color w:val="000000"/>
              </w:rPr>
            </w:pPr>
            <w:r>
              <w:rPr>
                <w:rFonts w:eastAsia="Calibri"/>
                <w:color w:val="000000"/>
              </w:rPr>
              <w:t>14. Lancer 5</w:t>
            </w:r>
            <w:r w:rsidRPr="00CF1152">
              <w:rPr>
                <w:rFonts w:eastAsia="Calibri"/>
                <w:color w:val="000000"/>
              </w:rPr>
              <w:t>0 fois simultanément deux pièce</w:t>
            </w:r>
            <w:r>
              <w:rPr>
                <w:rFonts w:eastAsia="Calibri"/>
                <w:color w:val="000000"/>
              </w:rPr>
              <w:t>s</w:t>
            </w:r>
            <w:r w:rsidRPr="00CF1152">
              <w:rPr>
                <w:rFonts w:eastAsia="Calibri"/>
                <w:color w:val="000000"/>
              </w:rPr>
              <w:t xml:space="preserve"> de monnaie.</w:t>
            </w:r>
            <w:r>
              <w:rPr>
                <w:rFonts w:eastAsia="Calibri"/>
                <w:color w:val="000000"/>
              </w:rPr>
              <w:t xml:space="preserve"> Noter les résultats PP ou PF ou FF. Donner le nombre de chacun d’eux.</w:t>
            </w:r>
          </w:p>
          <w:p w:rsidR="00926BCE" w:rsidRDefault="00926BCE" w:rsidP="00DD1753">
            <w:pPr>
              <w:tabs>
                <w:tab w:val="left" w:pos="0"/>
              </w:tabs>
              <w:autoSpaceDE w:val="0"/>
              <w:autoSpaceDN w:val="0"/>
              <w:adjustRightInd w:val="0"/>
              <w:ind w:left="142" w:hanging="142"/>
              <w:rPr>
                <w:rFonts w:eastAsia="Calibri"/>
                <w:color w:val="000000"/>
              </w:rPr>
            </w:pPr>
            <w:r>
              <w:rPr>
                <w:rFonts w:eastAsia="Calibri"/>
                <w:color w:val="000000"/>
              </w:rPr>
              <w:t xml:space="preserve">Quelle est la fréquence de « PP » sur ces 50 lancers ? </w:t>
            </w:r>
          </w:p>
          <w:p w:rsidR="00926BCE" w:rsidRDefault="00926BCE" w:rsidP="00DD1753">
            <w:pPr>
              <w:tabs>
                <w:tab w:val="left" w:pos="0"/>
              </w:tabs>
              <w:autoSpaceDE w:val="0"/>
              <w:autoSpaceDN w:val="0"/>
              <w:adjustRightInd w:val="0"/>
              <w:ind w:left="142" w:hanging="142"/>
              <w:rPr>
                <w:rFonts w:eastAsia="Calibri"/>
                <w:color w:val="000000"/>
              </w:rPr>
            </w:pPr>
            <w:r>
              <w:rPr>
                <w:rFonts w:eastAsia="Calibri"/>
                <w:color w:val="000000"/>
              </w:rPr>
              <w:t>Quelle est la probabilité d’obtenir « PP » lorsqu’on lance simultanément deux pièces de monnaie ?</w:t>
            </w:r>
          </w:p>
          <w:p w:rsidR="0083494B" w:rsidRDefault="000C5682" w:rsidP="0083494B">
            <w:pPr>
              <w:ind w:left="-300" w:firstLine="300"/>
              <w:jc w:val="both"/>
            </w:pPr>
            <w:hyperlink r:id="rId5" w:history="1">
              <w:r w:rsidR="0083494B" w:rsidRPr="0083494B">
                <w:rPr>
                  <w:rStyle w:val="Lienhypertexte"/>
                </w:rPr>
                <w:t>Déroulement de l’expérience</w:t>
              </w:r>
            </w:hyperlink>
            <w:r w:rsidR="0083494B">
              <w:t xml:space="preserve">                             </w:t>
            </w:r>
            <w:hyperlink r:id="rId6" w:history="1">
              <w:r w:rsidR="00011B38" w:rsidRPr="00011B38">
                <w:rPr>
                  <w:rStyle w:val="Lienhypertexte"/>
                </w:rPr>
                <w:t>Touche rand</w:t>
              </w:r>
            </w:hyperlink>
            <w:r w:rsidR="00011B38">
              <w:t xml:space="preserve">                     </w:t>
            </w:r>
            <w:hyperlink r:id="rId7" w:history="1">
              <w:r w:rsidR="0083494B" w:rsidRPr="0083494B">
                <w:rPr>
                  <w:rStyle w:val="Lienhypertexte"/>
                </w:rPr>
                <w:t>Simulation, conjecture et démonstration</w:t>
              </w:r>
            </w:hyperlink>
          </w:p>
        </w:tc>
      </w:tr>
      <w:tr w:rsidR="00926BCE" w:rsidTr="00DD1753">
        <w:tc>
          <w:tcPr>
            <w:tcW w:w="7338" w:type="dxa"/>
            <w:tcBorders>
              <w:right w:val="single" w:sz="4" w:space="0" w:color="000000"/>
            </w:tcBorders>
          </w:tcPr>
          <w:p w:rsidR="00926BCE" w:rsidRDefault="00926BCE" w:rsidP="00DD1753">
            <w:pPr>
              <w:jc w:val="both"/>
            </w:pPr>
          </w:p>
          <w:p w:rsidR="00926BCE" w:rsidRPr="00B25ED2" w:rsidRDefault="00926BCE" w:rsidP="00DD1753">
            <w:pPr>
              <w:jc w:val="both"/>
            </w:pPr>
            <w:r>
              <w:t xml:space="preserve">15. </w:t>
            </w:r>
            <w:r w:rsidRPr="00B25ED2">
              <w:t>Alice et la Reine de cœur jouent aux dés. Mais le Chapelier fou s’en est mêlé et a donné aux joueurs des dés modifiés</w:t>
            </w:r>
            <w:r>
              <w:t xml:space="preserve">. </w:t>
            </w:r>
            <w:r w:rsidRPr="00B25ED2">
              <w:t xml:space="preserve">Chacun d’eux possède un dé dont les patrons sont représentés </w:t>
            </w:r>
            <w:r>
              <w:t>ci-contre.</w:t>
            </w:r>
          </w:p>
          <w:p w:rsidR="00926BCE" w:rsidRPr="00B25ED2" w:rsidRDefault="00926BCE" w:rsidP="00DD1753">
            <w:pPr>
              <w:jc w:val="both"/>
            </w:pPr>
            <w:r w:rsidRPr="00B25ED2">
              <w:t>Le jeu suit la règle suivante : les deux joueurs s’affrontent en lançant chacun leur dé. Celui dont le résultat est le nombre le plus grand est le gagnant. Si les deux joueurs obtiennent des résultats identiques, il n’y a pas de gagnant.</w:t>
            </w:r>
          </w:p>
          <w:p w:rsidR="00926BCE" w:rsidRPr="009066B3" w:rsidRDefault="00926BCE" w:rsidP="00DD1753">
            <w:pPr>
              <w:autoSpaceDE w:val="0"/>
              <w:autoSpaceDN w:val="0"/>
              <w:adjustRightInd w:val="0"/>
              <w:rPr>
                <w:rFonts w:eastAsia="Calibri"/>
              </w:rPr>
            </w:pPr>
            <w:r w:rsidRPr="009066B3">
              <w:rPr>
                <w:rFonts w:eastAsia="Calibri"/>
              </w:rPr>
              <w:t>Qui a le plus de chances de gagner ?</w:t>
            </w:r>
          </w:p>
          <w:p w:rsidR="00926BCE" w:rsidRDefault="00926BCE" w:rsidP="00DD1753">
            <w:pPr>
              <w:jc w:val="both"/>
            </w:pPr>
          </w:p>
          <w:p w:rsidR="00011B38" w:rsidRDefault="000C5682" w:rsidP="00DD1753">
            <w:pPr>
              <w:jc w:val="both"/>
            </w:pPr>
            <w:hyperlink r:id="rId8" w:history="1">
              <w:r w:rsidR="00011B38" w:rsidRPr="00011B38">
                <w:rPr>
                  <w:rStyle w:val="Lienhypertexte"/>
                </w:rPr>
                <w:t>essai</w:t>
              </w:r>
            </w:hyperlink>
          </w:p>
        </w:tc>
        <w:tc>
          <w:tcPr>
            <w:tcW w:w="3970" w:type="dxa"/>
            <w:gridSpan w:val="2"/>
            <w:tcBorders>
              <w:left w:val="single" w:sz="4" w:space="0" w:color="000000"/>
            </w:tcBorders>
          </w:tcPr>
          <w:p w:rsidR="00926BCE" w:rsidRDefault="00926BCE" w:rsidP="00DD1753">
            <w:pPr>
              <w:jc w:val="both"/>
            </w:pPr>
            <w:r>
              <w:t xml:space="preserve">          Alice                      Reine de cœur </w:t>
            </w:r>
          </w:p>
          <w:p w:rsidR="00926BCE" w:rsidRDefault="00926BCE" w:rsidP="00DD1753">
            <w:pPr>
              <w:jc w:val="both"/>
            </w:pPr>
            <w:r>
              <w:object w:dxaOrig="2415"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03.5pt" o:ole="">
                  <v:imagedata r:id="rId9" o:title=""/>
                </v:shape>
                <o:OLEObject Type="Embed" ProgID="PBrush" ShapeID="_x0000_i1025" DrawAspect="Content" ObjectID="_1325958021" r:id="rId10"/>
              </w:object>
            </w:r>
            <w:r w:rsidRPr="00CB704E">
              <w:object w:dxaOrig="2505" w:dyaOrig="3300">
                <v:shape id="_x0000_i1026" type="#_x0000_t75" style="width:78pt;height:102.75pt" o:ole="">
                  <v:imagedata r:id="rId11" o:title=""/>
                </v:shape>
                <o:OLEObject Type="Embed" ProgID="PBrush" ShapeID="_x0000_i1026" DrawAspect="Content" ObjectID="_1325958022" r:id="rId12"/>
              </w:object>
            </w:r>
          </w:p>
        </w:tc>
      </w:tr>
      <w:tr w:rsidR="00926BCE" w:rsidTr="00DD1753">
        <w:tc>
          <w:tcPr>
            <w:tcW w:w="11308" w:type="dxa"/>
            <w:gridSpan w:val="3"/>
            <w:tcBorders>
              <w:bottom w:val="single" w:sz="12" w:space="0" w:color="000000"/>
            </w:tcBorders>
          </w:tcPr>
          <w:p w:rsidR="00926BCE" w:rsidRDefault="00926BCE" w:rsidP="00DD1753">
            <w:r>
              <w:t>16. Un sac opaque contient  des jetons numérotés indiscernables au toucher. On considère l’expérience aléatoire suivante :</w:t>
            </w:r>
          </w:p>
          <w:p w:rsidR="00926BCE" w:rsidRDefault="00926BCE" w:rsidP="00DD1753">
            <w:r>
              <w:t>On tire au  hasard  un jeton dans le sac, on note son numéro, on le remet dans le sac, on tire de nouveau  un jeton dans le sac et on note le numéro de ce jeton.</w:t>
            </w:r>
          </w:p>
          <w:p w:rsidR="00926BCE" w:rsidRDefault="00926BCE" w:rsidP="00926BCE">
            <w:pPr>
              <w:numPr>
                <w:ilvl w:val="0"/>
                <w:numId w:val="4"/>
              </w:numPr>
            </w:pPr>
            <w:r>
              <w:t>Il y a deux jetons numérotés 1 et 2 dans le sac</w:t>
            </w:r>
          </w:p>
          <w:p w:rsidR="00926BCE" w:rsidRDefault="00926BCE" w:rsidP="00926BCE">
            <w:pPr>
              <w:numPr>
                <w:ilvl w:val="0"/>
                <w:numId w:val="5"/>
              </w:numPr>
            </w:pPr>
            <w:r>
              <w:t xml:space="preserve">Calculer la probabilité pour que les deux jetons tirés aient deux chiffres identiques. </w:t>
            </w:r>
          </w:p>
          <w:p w:rsidR="00926BCE" w:rsidRDefault="00926BCE" w:rsidP="00926BCE">
            <w:pPr>
              <w:numPr>
                <w:ilvl w:val="0"/>
                <w:numId w:val="5"/>
              </w:numPr>
            </w:pPr>
            <w:r>
              <w:t>Calculer la probabilité pour que les deux jetons aient deux chiffres distincts ;</w:t>
            </w:r>
          </w:p>
          <w:p w:rsidR="00926BCE" w:rsidRDefault="00926BCE" w:rsidP="00926BCE">
            <w:pPr>
              <w:numPr>
                <w:ilvl w:val="0"/>
                <w:numId w:val="4"/>
              </w:numPr>
            </w:pPr>
            <w:r>
              <w:t xml:space="preserve">Reprendre la question 1 avec 3 jetons numérotés 1, 2 et 3 dans le sac </w:t>
            </w:r>
          </w:p>
          <w:p w:rsidR="00926BCE" w:rsidRDefault="00926BCE" w:rsidP="00926BCE">
            <w:pPr>
              <w:numPr>
                <w:ilvl w:val="0"/>
                <w:numId w:val="4"/>
              </w:numPr>
            </w:pPr>
            <w:r>
              <w:t>Recommencer avec 4 jetons numérotés de 1 à 4 dans le sac, 5 jetons numérotés de 1 à 5 dans le sac, puis généraliser.</w:t>
            </w:r>
          </w:p>
          <w:p w:rsidR="00926BCE" w:rsidRDefault="00926BCE" w:rsidP="00DD1753">
            <w:pPr>
              <w:jc w:val="both"/>
            </w:pPr>
          </w:p>
        </w:tc>
      </w:tr>
      <w:tr w:rsidR="00926BCE" w:rsidTr="00DD1753">
        <w:tc>
          <w:tcPr>
            <w:tcW w:w="11308" w:type="dxa"/>
            <w:gridSpan w:val="3"/>
          </w:tcPr>
          <w:p w:rsidR="00926BCE" w:rsidRDefault="00926BCE" w:rsidP="00DD1753">
            <w:r>
              <w:t>17. Un sac opaque contient  des jetons numérotés indiscernables au toucher. On considère l’expérience aléatoire suivante :</w:t>
            </w:r>
          </w:p>
          <w:p w:rsidR="00926BCE" w:rsidRDefault="00926BCE" w:rsidP="00DD1753">
            <w:r>
              <w:t>on tire au  hasard  un jeton dans le sac, on note son numéro, on ne le remet pas dans le sac, on tire un autre jeton et on note le numéro de ce jeton.</w:t>
            </w:r>
          </w:p>
          <w:p w:rsidR="00926BCE" w:rsidRDefault="00926BCE" w:rsidP="00926BCE">
            <w:pPr>
              <w:numPr>
                <w:ilvl w:val="0"/>
                <w:numId w:val="6"/>
              </w:numPr>
            </w:pPr>
            <w:r>
              <w:t>Il y a deux jetons numérotés 1 et 2 dans le sac</w:t>
            </w:r>
          </w:p>
          <w:p w:rsidR="00926BCE" w:rsidRDefault="00926BCE" w:rsidP="00926BCE">
            <w:pPr>
              <w:numPr>
                <w:ilvl w:val="0"/>
                <w:numId w:val="7"/>
              </w:numPr>
            </w:pPr>
            <w:r>
              <w:t xml:space="preserve">Calculer la probabilité pour que les deux jetons tirés aient deux chiffres identiques. </w:t>
            </w:r>
          </w:p>
          <w:p w:rsidR="00926BCE" w:rsidRDefault="00926BCE" w:rsidP="00926BCE">
            <w:pPr>
              <w:numPr>
                <w:ilvl w:val="0"/>
                <w:numId w:val="7"/>
              </w:numPr>
            </w:pPr>
            <w:r>
              <w:t>Calculer la probabilité pour que les deux jetons aient deux chiffres distincts ;</w:t>
            </w:r>
          </w:p>
          <w:p w:rsidR="00926BCE" w:rsidRDefault="00926BCE" w:rsidP="00926BCE">
            <w:pPr>
              <w:numPr>
                <w:ilvl w:val="0"/>
                <w:numId w:val="6"/>
              </w:numPr>
            </w:pPr>
            <w:r>
              <w:t xml:space="preserve">Reprendre la question 1 avec 3 jetons numérotés 1, 2 et 3 dans le sac </w:t>
            </w:r>
          </w:p>
          <w:p w:rsidR="00926BCE" w:rsidRDefault="00926BCE" w:rsidP="00926BCE">
            <w:pPr>
              <w:numPr>
                <w:ilvl w:val="0"/>
                <w:numId w:val="6"/>
              </w:numPr>
            </w:pPr>
            <w:r>
              <w:t>Recommencer avec 4 jetons numérotés de 1 à 4 dans le sac, 5 jetons numérotés de 1 à 5 dans le sac, puis généraliser.</w:t>
            </w:r>
          </w:p>
          <w:p w:rsidR="00926BCE" w:rsidRDefault="00926BCE" w:rsidP="00DD1753">
            <w:pPr>
              <w:jc w:val="both"/>
            </w:pPr>
          </w:p>
        </w:tc>
      </w:tr>
      <w:tr w:rsidR="00926BCE" w:rsidTr="00DD1753">
        <w:tc>
          <w:tcPr>
            <w:tcW w:w="8708" w:type="dxa"/>
            <w:gridSpan w:val="2"/>
            <w:tcBorders>
              <w:right w:val="single" w:sz="4" w:space="0" w:color="000000"/>
            </w:tcBorders>
          </w:tcPr>
          <w:p w:rsidR="00926BCE" w:rsidRDefault="00926BCE" w:rsidP="00DD1753">
            <w:pPr>
              <w:shd w:val="clear" w:color="auto" w:fill="FFFFFF"/>
              <w:autoSpaceDE w:val="0"/>
              <w:autoSpaceDN w:val="0"/>
              <w:adjustRightInd w:val="0"/>
            </w:pPr>
            <w:r>
              <w:t xml:space="preserve">18. Un sac opaque contient trois boules vertes et deux boules rouges, </w:t>
            </w:r>
            <w:r w:rsidRPr="00780F6A">
              <w:rPr>
                <w:color w:val="000000"/>
              </w:rPr>
              <w:t>indiscernables</w:t>
            </w:r>
            <w:r>
              <w:t xml:space="preserve"> au toucher. On tire une boule au hasard, on note sa couleur, on la remet dans le sac.</w:t>
            </w:r>
          </w:p>
          <w:p w:rsidR="00926BCE" w:rsidRDefault="00926BCE" w:rsidP="00DD1753">
            <w:pPr>
              <w:shd w:val="clear" w:color="auto" w:fill="FFFFFF"/>
              <w:autoSpaceDE w:val="0"/>
              <w:autoSpaceDN w:val="0"/>
              <w:adjustRightInd w:val="0"/>
            </w:pPr>
            <w:r>
              <w:t>On lance ensuite une pièce parfaitement équilibrée. On note le motif de la face supérieure.</w:t>
            </w:r>
          </w:p>
          <w:p w:rsidR="00926BCE" w:rsidRDefault="00926BCE" w:rsidP="00DD1753">
            <w:pPr>
              <w:shd w:val="clear" w:color="auto" w:fill="FFFFFF"/>
              <w:autoSpaceDE w:val="0"/>
              <w:autoSpaceDN w:val="0"/>
              <w:adjustRightInd w:val="0"/>
            </w:pPr>
            <w:r>
              <w:t xml:space="preserve"> Chaque issue d’une telle expérience aléatoire peut être notée VF (pour boule verte puis face) ou RF….</w:t>
            </w:r>
          </w:p>
          <w:p w:rsidR="00926BCE" w:rsidRDefault="00926BCE" w:rsidP="00926BCE">
            <w:pPr>
              <w:numPr>
                <w:ilvl w:val="0"/>
                <w:numId w:val="2"/>
              </w:numPr>
              <w:shd w:val="clear" w:color="auto" w:fill="FFFFFF"/>
              <w:autoSpaceDE w:val="0"/>
              <w:autoSpaceDN w:val="0"/>
              <w:adjustRightInd w:val="0"/>
            </w:pPr>
            <w:r>
              <w:t>Donner les quatre issues possibles.</w:t>
            </w:r>
          </w:p>
          <w:p w:rsidR="00926BCE" w:rsidRDefault="00926BCE" w:rsidP="00926BCE">
            <w:pPr>
              <w:numPr>
                <w:ilvl w:val="0"/>
                <w:numId w:val="2"/>
              </w:numPr>
              <w:shd w:val="clear" w:color="auto" w:fill="FFFFFF"/>
              <w:autoSpaceDE w:val="0"/>
              <w:autoSpaceDN w:val="0"/>
              <w:adjustRightInd w:val="0"/>
            </w:pPr>
            <w:r>
              <w:t>Sont-elles équiprobables ? Pourquoi ?</w:t>
            </w:r>
          </w:p>
          <w:p w:rsidR="00926BCE" w:rsidRDefault="00926BCE" w:rsidP="00926BCE">
            <w:pPr>
              <w:numPr>
                <w:ilvl w:val="0"/>
                <w:numId w:val="2"/>
              </w:numPr>
              <w:shd w:val="clear" w:color="auto" w:fill="FFFFFF"/>
              <w:autoSpaceDE w:val="0"/>
              <w:autoSpaceDN w:val="0"/>
              <w:adjustRightInd w:val="0"/>
            </w:pPr>
            <w:r>
              <w:t>Observer  une simulation de cette expérience.</w:t>
            </w:r>
          </w:p>
          <w:p w:rsidR="00926BCE" w:rsidRDefault="00926BCE" w:rsidP="00926BCE">
            <w:pPr>
              <w:numPr>
                <w:ilvl w:val="0"/>
                <w:numId w:val="2"/>
              </w:numPr>
              <w:shd w:val="clear" w:color="auto" w:fill="FFFFFF"/>
              <w:autoSpaceDE w:val="0"/>
              <w:autoSpaceDN w:val="0"/>
              <w:adjustRightInd w:val="0"/>
            </w:pPr>
            <w:r>
              <w:t>Que peut-on conjecturer  pour les probabilités de chaque issue ?</w:t>
            </w:r>
          </w:p>
          <w:p w:rsidR="00926BCE" w:rsidRDefault="00926BCE" w:rsidP="00DD1753">
            <w:pPr>
              <w:jc w:val="both"/>
            </w:pPr>
            <w:r>
              <w:t>Démontrer la conjecture précédente.</w:t>
            </w:r>
          </w:p>
          <w:p w:rsidR="00926BCE" w:rsidRDefault="000C5682" w:rsidP="00DD1753">
            <w:pPr>
              <w:tabs>
                <w:tab w:val="left" w:pos="3735"/>
              </w:tabs>
              <w:jc w:val="both"/>
            </w:pPr>
            <w:hyperlink r:id="rId13" w:history="1">
              <w:r w:rsidR="00011B38" w:rsidRPr="00011B38">
                <w:rPr>
                  <w:rStyle w:val="Lienhypertexte"/>
                </w:rPr>
                <w:t>détail</w:t>
              </w:r>
            </w:hyperlink>
            <w:r w:rsidR="00DD1753">
              <w:tab/>
            </w:r>
            <w:r w:rsidR="00DD1753" w:rsidRPr="00DD1753">
              <w:rPr>
                <w:b/>
                <w:color w:val="FF0000"/>
                <w:sz w:val="24"/>
              </w:rPr>
              <w:t>Maintenant le cours</w:t>
            </w:r>
          </w:p>
        </w:tc>
        <w:tc>
          <w:tcPr>
            <w:tcW w:w="2600" w:type="dxa"/>
            <w:tcBorders>
              <w:left w:val="single" w:sz="4" w:space="0" w:color="000000"/>
            </w:tcBorders>
          </w:tcPr>
          <w:p w:rsidR="00926BCE" w:rsidRDefault="00926BCE" w:rsidP="00DD1753">
            <w:pPr>
              <w:autoSpaceDE w:val="0"/>
              <w:autoSpaceDN w:val="0"/>
              <w:adjustRightInd w:val="0"/>
            </w:pPr>
          </w:p>
          <w:p w:rsidR="00926BCE" w:rsidRDefault="000C5682" w:rsidP="00DD1753">
            <w:pPr>
              <w:autoSpaceDE w:val="0"/>
              <w:autoSpaceDN w:val="0"/>
              <w:adjustRightInd w:val="0"/>
            </w:pPr>
            <w:r>
              <w:rPr>
                <w:noProof/>
              </w:rPr>
              <w:pict>
                <v:group id="_x0000_s1026" style="position:absolute;margin-left:19.6pt;margin-top:4.55pt;width:59.2pt;height:31.55pt;z-index:251658240" coordorigin="2291,1946" coordsize="2314,1425">
                  <v:shape id="_x0000_s1027" style="position:absolute;left:2331;top:2216;width:2274;height:1155" coordsize="2274,1804" path="m771,31hdc754,113,747,235,707,316v-18,36,-52,115,-79,142c615,471,594,477,581,490,517,554,468,628,391,680v-11,16,-16,38,-32,48c331,746,264,759,264,759v-10,16,-18,35,-31,48c220,820,198,824,185,838v-25,29,-42,63,-63,95c111,949,101,965,90,981v-11,16,-32,47,-32,47c20,1144,35,1091,11,1186,22,1354,,1492,122,1614v36,36,253,150,285,158c449,1783,533,1804,533,1804v468,-9,927,-27,1393,-48c2034,1738,2086,1724,2163,1645v5,-16,8,-33,16,-47c2197,1565,2242,1503,2242,1503v9,-37,32,-72,32,-111c2274,1276,2257,1187,2179,1107,2063,765,1732,614,1451,427v-28,-18,-63,-21,-95,-32c1340,390,1323,388,1309,379v-51,-33,-104,-52,-159,-79c1140,284,1132,266,1119,253v-14,-14,-36,-17,-48,-32c1056,203,1055,176,1040,158v-12,-15,-33,-20,-48,-32c975,112,961,95,945,79,926,21,929,48,929,e" fillcolor="#f2f2f2">
                    <v:path arrowok="t"/>
                  </v:shape>
                  <v:oval id="_x0000_s1028" style="position:absolute;left:2756;top:2986;width:380;height:380" fillcolor="red"/>
                  <v:oval id="_x0000_s1029" style="position:absolute;left:3186;top:2957;width:380;height:380" fillcolor="red"/>
                  <v:oval id="_x0000_s1030" style="position:absolute;left:3600;top:2960;width:380;height:380" fillcolor="#00b050"/>
                  <v:oval id="_x0000_s1031" style="position:absolute;left:4030;top:2947;width:380;height:380" fillcolor="#00b050"/>
                  <v:oval id="_x0000_s1032" style="position:absolute;left:2371;top:2822;width:380;height:380" fillcolor="#00b050"/>
                  <v:shape id="_x0000_s1033" style="position:absolute;left:2291;top:1946;width:1281;height:620" coordsize="1281,620" path="m652,475hdc710,504,765,518,826,538v123,82,257,33,396,16c1227,540,1281,443,1238,412v-27,-19,-63,-21,-95,-32c1127,375,1095,364,1095,364v-95,5,-190,7,-284,16c794,382,768,412,763,396,741,325,756,248,747,174,739,105,605,21,542,,509,7,439,10,415,48v-18,28,-32,95,-32,95c411,227,467,246,542,269v44,30,94,56,142,80c699,356,747,364,731,364,621,364,529,285,431,254v-100,5,-201,3,-301,15c97,273,35,301,35,301,25,317,7,330,4,349,,374,27,444,51,459v28,18,95,32,95,32c294,592,515,499,684,475v105,-35,95,1,95,-63e" filled="f">
                    <v:path arrowok="t"/>
                  </v:shape>
                </v:group>
              </w:pict>
            </w:r>
          </w:p>
          <w:p w:rsidR="00926BCE" w:rsidRDefault="00926BCE" w:rsidP="00DD1753">
            <w:pPr>
              <w:autoSpaceDE w:val="0"/>
              <w:autoSpaceDN w:val="0"/>
              <w:adjustRightInd w:val="0"/>
            </w:pPr>
          </w:p>
          <w:p w:rsidR="00926BCE" w:rsidRDefault="00926BCE" w:rsidP="00DD1753">
            <w:pPr>
              <w:autoSpaceDE w:val="0"/>
              <w:autoSpaceDN w:val="0"/>
              <w:adjustRightInd w:val="0"/>
            </w:pPr>
          </w:p>
          <w:p w:rsidR="00926BCE" w:rsidRDefault="00926BCE" w:rsidP="00DD1753">
            <w:pPr>
              <w:autoSpaceDE w:val="0"/>
              <w:autoSpaceDN w:val="0"/>
              <w:adjustRightInd w:val="0"/>
            </w:pPr>
          </w:p>
          <w:p w:rsidR="00926BCE" w:rsidRDefault="00926BCE" w:rsidP="00DD1753">
            <w:pPr>
              <w:autoSpaceDE w:val="0"/>
              <w:autoSpaceDN w:val="0"/>
              <w:adjustRightInd w:val="0"/>
            </w:pPr>
          </w:p>
          <w:p w:rsidR="00926BCE" w:rsidRDefault="00926BCE" w:rsidP="00DD1753">
            <w:pPr>
              <w:autoSpaceDE w:val="0"/>
              <w:autoSpaceDN w:val="0"/>
              <w:adjustRightInd w:val="0"/>
              <w:jc w:val="center"/>
            </w:pPr>
            <w:r>
              <w:rPr>
                <w:noProof/>
              </w:rPr>
              <w:drawing>
                <wp:inline distT="0" distB="0" distL="0" distR="0">
                  <wp:extent cx="495300" cy="504825"/>
                  <wp:effectExtent l="1905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4"/>
                          <a:srcRect/>
                          <a:stretch>
                            <a:fillRect/>
                          </a:stretch>
                        </pic:blipFill>
                        <pic:spPr bwMode="auto">
                          <a:xfrm>
                            <a:off x="0" y="0"/>
                            <a:ext cx="495300" cy="504825"/>
                          </a:xfrm>
                          <a:prstGeom prst="rect">
                            <a:avLst/>
                          </a:prstGeom>
                          <a:noFill/>
                          <a:ln w="9525">
                            <a:noFill/>
                            <a:miter lim="800000"/>
                            <a:headEnd/>
                            <a:tailEnd/>
                          </a:ln>
                        </pic:spPr>
                      </pic:pic>
                    </a:graphicData>
                  </a:graphic>
                </wp:inline>
              </w:drawing>
            </w:r>
          </w:p>
        </w:tc>
      </w:tr>
      <w:tr w:rsidR="00926BCE" w:rsidTr="00DD1753">
        <w:tc>
          <w:tcPr>
            <w:tcW w:w="11308" w:type="dxa"/>
            <w:gridSpan w:val="3"/>
          </w:tcPr>
          <w:p w:rsidR="00926BCE" w:rsidRDefault="00926BCE" w:rsidP="00DD1753">
            <w:r>
              <w:t>19. Une pièce de monnaie est truquée de telle sorte que lorsqu’on la lance, on a deux fois plus de chances de voir apparaître « Face » que « Pile».</w:t>
            </w:r>
          </w:p>
          <w:p w:rsidR="00926BCE" w:rsidRDefault="00926BCE" w:rsidP="00DD1753">
            <w:r>
              <w:t>a. On considère l’expérience aléatoire consistant à lancer une fois cette pièce.</w:t>
            </w:r>
          </w:p>
          <w:p w:rsidR="00926BCE" w:rsidRDefault="00926BCE" w:rsidP="00DD1753">
            <w:r>
              <w:t xml:space="preserve">    Quelle est la probabilité d’obtenir « Face », d’obtenir « Pile » ?</w:t>
            </w:r>
          </w:p>
          <w:p w:rsidR="00926BCE" w:rsidRDefault="00926BCE" w:rsidP="00DD1753">
            <w:r>
              <w:t>b. On lance deux fois de suite cette pièce.</w:t>
            </w:r>
          </w:p>
          <w:p w:rsidR="00926BCE" w:rsidRDefault="00926BCE" w:rsidP="00DD1753">
            <w:r>
              <w:t xml:space="preserve">    Quelle est la probabilité d’obtenir deux fois de suite « Pile », deux fois de suite « Face » ?</w:t>
            </w:r>
          </w:p>
          <w:p w:rsidR="00926BCE" w:rsidRDefault="00926BCE" w:rsidP="00DD1753">
            <w:pPr>
              <w:jc w:val="both"/>
            </w:pPr>
          </w:p>
        </w:tc>
      </w:tr>
      <w:tr w:rsidR="00926BCE" w:rsidTr="00DD1753">
        <w:tc>
          <w:tcPr>
            <w:tcW w:w="11308" w:type="dxa"/>
            <w:gridSpan w:val="3"/>
          </w:tcPr>
          <w:p w:rsidR="00926BCE" w:rsidRPr="0004136D" w:rsidRDefault="00926BCE" w:rsidP="00DD1753">
            <w:pPr>
              <w:jc w:val="both"/>
            </w:pPr>
          </w:p>
          <w:p w:rsidR="00926BCE" w:rsidRPr="0004136D" w:rsidRDefault="00926BCE" w:rsidP="00DD1753">
            <w:pPr>
              <w:jc w:val="both"/>
            </w:pPr>
            <w:r>
              <w:t>20</w:t>
            </w:r>
            <w:r w:rsidRPr="0004136D">
              <w:t>. Une urne contient cinq boules. Une boule porte le nombre 1, une boule porte le nombre 2, deux boules portent le nombre 3 et une boule porte le nombre 4. On tire au hasard successivement et sans remise, deux boules et on additionne les nombres qu’elles portent.</w:t>
            </w:r>
          </w:p>
          <w:p w:rsidR="00926BCE" w:rsidRPr="0004136D" w:rsidRDefault="00926BCE" w:rsidP="00DD1753">
            <w:pPr>
              <w:jc w:val="both"/>
            </w:pPr>
          </w:p>
          <w:p w:rsidR="00926BCE" w:rsidRPr="0004136D" w:rsidRDefault="00926BCE" w:rsidP="00DD1753">
            <w:pPr>
              <w:jc w:val="both"/>
            </w:pPr>
            <w:r w:rsidRPr="0004136D">
              <w:t>a.  Quelle est la probabilité d’obtenir une somme égale à 5 ? Aide : on pourrait faire un arbre</w:t>
            </w:r>
          </w:p>
          <w:p w:rsidR="00926BCE" w:rsidRPr="0004136D" w:rsidRDefault="00926BCE" w:rsidP="00DD1753">
            <w:pPr>
              <w:jc w:val="both"/>
            </w:pPr>
            <w:r w:rsidRPr="0004136D">
              <w:t>b.  Quelle est la probabilité d’obtenir une somme supérieure ou égale à 4 ?</w:t>
            </w:r>
          </w:p>
          <w:p w:rsidR="00926BCE" w:rsidRPr="0004136D" w:rsidRDefault="00926BCE" w:rsidP="00DD1753">
            <w:pPr>
              <w:jc w:val="both"/>
            </w:pPr>
          </w:p>
          <w:p w:rsidR="00926BCE" w:rsidRPr="0004136D" w:rsidRDefault="00926BCE" w:rsidP="00DD1753">
            <w:pPr>
              <w:jc w:val="both"/>
            </w:pPr>
          </w:p>
        </w:tc>
      </w:tr>
      <w:tr w:rsidR="00926BCE" w:rsidTr="00DD1753">
        <w:tc>
          <w:tcPr>
            <w:tcW w:w="11308" w:type="dxa"/>
            <w:gridSpan w:val="3"/>
          </w:tcPr>
          <w:p w:rsidR="00926BCE" w:rsidRPr="004329C3" w:rsidRDefault="00926BCE" w:rsidP="00DD1753">
            <w:pPr>
              <w:jc w:val="both"/>
            </w:pPr>
          </w:p>
          <w:p w:rsidR="00926BCE" w:rsidRDefault="00926BCE" w:rsidP="00DD1753">
            <w:pPr>
              <w:jc w:val="both"/>
            </w:pPr>
            <w:r>
              <w:t>21</w:t>
            </w:r>
            <w:r w:rsidRPr="00D75F15">
              <w:t>. Un cadenas possède trois boutons avec les lettres A, B et C sur chacun d'entre eux.</w:t>
            </w:r>
          </w:p>
          <w:p w:rsidR="00926BCE" w:rsidRPr="00D75F15" w:rsidRDefault="00926BCE" w:rsidP="00DD1753">
            <w:pPr>
              <w:jc w:val="both"/>
            </w:pPr>
          </w:p>
          <w:p w:rsidR="00926BCE" w:rsidRPr="00D75F15" w:rsidRDefault="00926BCE" w:rsidP="00926BCE">
            <w:pPr>
              <w:pStyle w:val="NormalWeb"/>
              <w:numPr>
                <w:ilvl w:val="1"/>
                <w:numId w:val="1"/>
              </w:numPr>
              <w:spacing w:before="0" w:beforeAutospacing="0" w:after="0"/>
              <w:rPr>
                <w:sz w:val="20"/>
                <w:szCs w:val="20"/>
              </w:rPr>
            </w:pPr>
            <w:r w:rsidRPr="00D75F15">
              <w:rPr>
                <w:sz w:val="20"/>
                <w:szCs w:val="20"/>
              </w:rPr>
              <w:t>Détermine</w:t>
            </w:r>
            <w:r>
              <w:rPr>
                <w:sz w:val="20"/>
                <w:szCs w:val="20"/>
              </w:rPr>
              <w:t>r</w:t>
            </w:r>
            <w:r w:rsidRPr="00D75F15">
              <w:rPr>
                <w:sz w:val="20"/>
                <w:szCs w:val="20"/>
              </w:rPr>
              <w:t xml:space="preserve"> le nombre total de combinaisons possibles. Justifie.</w:t>
            </w:r>
          </w:p>
          <w:p w:rsidR="00926BCE" w:rsidRPr="00D75F15" w:rsidRDefault="00926BCE" w:rsidP="00926BCE">
            <w:pPr>
              <w:pStyle w:val="NormalWeb"/>
              <w:numPr>
                <w:ilvl w:val="1"/>
                <w:numId w:val="1"/>
              </w:numPr>
              <w:spacing w:before="0" w:beforeAutospacing="0" w:after="0"/>
              <w:rPr>
                <w:sz w:val="20"/>
                <w:szCs w:val="20"/>
              </w:rPr>
            </w:pPr>
            <w:r w:rsidRPr="0004136D">
              <w:rPr>
                <w:sz w:val="20"/>
                <w:szCs w:val="20"/>
              </w:rPr>
              <w:t>Quelle est la probabilité que la combinaison qui ouvre le cadenas soit BAC ?</w:t>
            </w:r>
          </w:p>
          <w:p w:rsidR="00926BCE" w:rsidRPr="0004136D" w:rsidRDefault="00926BCE" w:rsidP="00DD1753">
            <w:pPr>
              <w:jc w:val="both"/>
            </w:pPr>
          </w:p>
        </w:tc>
      </w:tr>
      <w:tr w:rsidR="00926BCE" w:rsidTr="00DD1753">
        <w:tc>
          <w:tcPr>
            <w:tcW w:w="11308" w:type="dxa"/>
            <w:gridSpan w:val="3"/>
          </w:tcPr>
          <w:p w:rsidR="00926BCE" w:rsidRDefault="00926BCE" w:rsidP="00DD1753">
            <w:r>
              <w:t>22. Trois boîtes sont étiquetées A, B et C. L’une contient 10 €, une autre 20 € et la troisième 50 €. Dans un jeu, on propose à trois candidats de choisir au hasard une de ces boîtes. Le règlement est le suivant : le joueur 1 choisit une des trois boîtes, le joueur 2 une des deux boîtes restantes et le joueur 3 celle qui reste…</w:t>
            </w:r>
          </w:p>
          <w:p w:rsidR="00926BCE" w:rsidRDefault="00926BCE" w:rsidP="00DD1753">
            <w:r>
              <w:t>Ce jeu est-il équitable ?</w:t>
            </w:r>
          </w:p>
          <w:p w:rsidR="00926BCE" w:rsidRDefault="00926BCE" w:rsidP="00DD1753">
            <w:pPr>
              <w:jc w:val="both"/>
            </w:pPr>
          </w:p>
        </w:tc>
      </w:tr>
    </w:tbl>
    <w:p w:rsidR="00926BCE" w:rsidRDefault="00926BCE" w:rsidP="00DD1753">
      <w:pPr>
        <w:autoSpaceDE w:val="0"/>
        <w:autoSpaceDN w:val="0"/>
        <w:adjustRightInd w:val="0"/>
        <w:jc w:val="right"/>
      </w:pPr>
      <w:r w:rsidRPr="007D75EE">
        <w:rPr>
          <w:rFonts w:ascii="TimesNewRomanPS-BoldMT" w:eastAsia="Calibri" w:hAnsi="TimesNewRomanPS-BoldMT" w:cs="TimesNewRomanPS-BoldMT"/>
        </w:rPr>
        <w:t>Stage Probabilités au collège 2009/2010</w:t>
      </w:r>
      <w:r>
        <w:br w:type="page"/>
      </w:r>
    </w:p>
    <w:tbl>
      <w:tblPr>
        <w:tblW w:w="11308" w:type="dxa"/>
        <w:tblInd w:w="-1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1308"/>
      </w:tblGrid>
      <w:tr w:rsidR="00926BCE" w:rsidTr="00DD1753">
        <w:tc>
          <w:tcPr>
            <w:tcW w:w="11308" w:type="dxa"/>
          </w:tcPr>
          <w:p w:rsidR="00926BCE" w:rsidRPr="001E2B2C" w:rsidRDefault="00926BCE" w:rsidP="00DD1753">
            <w:r>
              <w:lastRenderedPageBreak/>
              <w:t xml:space="preserve">23. </w:t>
            </w:r>
            <w:r w:rsidRPr="001E2B2C">
              <w:t>On lance une pièce parfaitement équilibrée. On note le motif de la face supérieure (P ou F)</w:t>
            </w:r>
          </w:p>
          <w:p w:rsidR="00926BCE" w:rsidRPr="001E2B2C" w:rsidRDefault="00926BCE" w:rsidP="00DD1753">
            <w:r w:rsidRPr="001E2B2C">
              <w:t>Si la pièce tombe sur Pile, on tire une boule dans un sac opaque contenant une boule noire et deux boules rouges.</w:t>
            </w:r>
          </w:p>
          <w:p w:rsidR="00926BCE" w:rsidRPr="001E2B2C" w:rsidRDefault="00926BCE" w:rsidP="00DD1753">
            <w:r w:rsidRPr="001E2B2C">
              <w:t>Si la pièce tombe sur Face, on tire une boule dans un sac opaque contenant une boule noire et une boule rouge.</w:t>
            </w:r>
          </w:p>
          <w:p w:rsidR="00926BCE" w:rsidRDefault="00926BCE" w:rsidP="00926BCE">
            <w:pPr>
              <w:numPr>
                <w:ilvl w:val="0"/>
                <w:numId w:val="3"/>
              </w:numPr>
              <w:shd w:val="clear" w:color="auto" w:fill="FFFFFF"/>
              <w:autoSpaceDE w:val="0"/>
              <w:autoSpaceDN w:val="0"/>
              <w:adjustRightInd w:val="0"/>
            </w:pPr>
            <w:r>
              <w:t>Donner les quatre issues possibles.</w:t>
            </w:r>
          </w:p>
          <w:p w:rsidR="00926BCE" w:rsidRDefault="00926BCE" w:rsidP="00926BCE">
            <w:pPr>
              <w:numPr>
                <w:ilvl w:val="0"/>
                <w:numId w:val="3"/>
              </w:numPr>
              <w:shd w:val="clear" w:color="auto" w:fill="FFFFFF"/>
              <w:autoSpaceDE w:val="0"/>
              <w:autoSpaceDN w:val="0"/>
              <w:adjustRightInd w:val="0"/>
            </w:pPr>
            <w:r>
              <w:t>Sont-elles équiprobables ? Pourquoi ?</w:t>
            </w:r>
          </w:p>
          <w:p w:rsidR="00926BCE" w:rsidRDefault="00926BCE" w:rsidP="00926BCE">
            <w:pPr>
              <w:numPr>
                <w:ilvl w:val="0"/>
                <w:numId w:val="3"/>
              </w:numPr>
              <w:shd w:val="clear" w:color="auto" w:fill="FFFFFF"/>
              <w:autoSpaceDE w:val="0"/>
              <w:autoSpaceDN w:val="0"/>
              <w:adjustRightInd w:val="0"/>
            </w:pPr>
            <w:r>
              <w:t>Calculer la probabilité de l’évènement « PR »</w:t>
            </w:r>
          </w:p>
          <w:p w:rsidR="00926BCE" w:rsidRDefault="00926BCE" w:rsidP="00DD1753">
            <w:pPr>
              <w:jc w:val="both"/>
            </w:pPr>
          </w:p>
        </w:tc>
      </w:tr>
      <w:tr w:rsidR="00926BCE" w:rsidTr="00DD1753">
        <w:tc>
          <w:tcPr>
            <w:tcW w:w="11308" w:type="dxa"/>
          </w:tcPr>
          <w:p w:rsidR="00926BCE" w:rsidRDefault="00926BCE" w:rsidP="00DD1753">
            <w:pPr>
              <w:jc w:val="both"/>
            </w:pPr>
            <w:r>
              <w:t>24. On dispose de dix cartons (ci-dessous). Sur chacun figure un nombre. Cinq de ces nombres sont positifs, les cinq autres sont négatifs.</w:t>
            </w:r>
          </w:p>
          <w:p w:rsidR="00926BCE" w:rsidRDefault="00926BCE" w:rsidP="00DD1753">
            <w:pPr>
              <w:jc w:val="both"/>
            </w:pPr>
            <w:r>
              <w:t>Vaut-il mieux faire le pari d’obtenir un nombre négatif en tirant un seul carton ou d’obtenir un produit négatif en tirant successivement et sans remise deux cartons ?</w:t>
            </w:r>
          </w:p>
          <w:p w:rsidR="00926BCE" w:rsidRDefault="00926BCE" w:rsidP="00DD1753">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28"/>
              <w:gridCol w:w="1928"/>
              <w:gridCol w:w="1928"/>
              <w:gridCol w:w="1928"/>
              <w:gridCol w:w="1928"/>
            </w:tblGrid>
            <w:tr w:rsidR="00926BCE" w:rsidRPr="00D25FCD" w:rsidTr="00DD1753">
              <w:trPr>
                <w:trHeight w:val="794"/>
                <w:jc w:val="center"/>
              </w:trPr>
              <w:tc>
                <w:tcPr>
                  <w:tcW w:w="1928" w:type="dxa"/>
                </w:tcPr>
                <w:p w:rsidR="00926BCE" w:rsidRPr="000F5E46" w:rsidRDefault="00926BCE" w:rsidP="00DD1753">
                  <w:pPr>
                    <w:pStyle w:val="Titre1"/>
                    <w:rPr>
                      <w:rFonts w:ascii="Comic Sans MS" w:hAnsi="Comic Sans MS"/>
                      <w:sz w:val="8"/>
                      <w:szCs w:val="8"/>
                    </w:rPr>
                  </w:pPr>
                </w:p>
                <w:p w:rsidR="00926BCE" w:rsidRPr="00D25FCD" w:rsidRDefault="00926BCE" w:rsidP="00DD1753">
                  <w:pPr>
                    <w:jc w:val="center"/>
                    <w:rPr>
                      <w:sz w:val="24"/>
                      <w:szCs w:val="24"/>
                    </w:rPr>
                  </w:pPr>
                  <w:r w:rsidRPr="00D25FCD">
                    <w:rPr>
                      <w:rFonts w:ascii="Comic Sans MS" w:hAnsi="Comic Sans MS"/>
                      <w:sz w:val="24"/>
                      <w:szCs w:val="24"/>
                    </w:rPr>
                    <w:t>3</w:t>
                  </w:r>
                </w:p>
              </w:tc>
              <w:tc>
                <w:tcPr>
                  <w:tcW w:w="1928" w:type="dxa"/>
                </w:tcPr>
                <w:p w:rsidR="00926BCE" w:rsidRPr="000F5E46" w:rsidRDefault="00926BCE" w:rsidP="00DD1753">
                  <w:pPr>
                    <w:pStyle w:val="Titre1"/>
                    <w:rPr>
                      <w:rFonts w:ascii="Comic Sans MS" w:hAnsi="Comic Sans MS"/>
                      <w:sz w:val="8"/>
                      <w:szCs w:val="8"/>
                    </w:rPr>
                  </w:pPr>
                </w:p>
                <w:p w:rsidR="00926BCE" w:rsidRPr="00D25FCD" w:rsidRDefault="00926BCE" w:rsidP="00DD1753">
                  <w:pPr>
                    <w:jc w:val="center"/>
                    <w:rPr>
                      <w:rFonts w:ascii="Comic Sans MS" w:hAnsi="Comic Sans MS"/>
                      <w:sz w:val="24"/>
                      <w:szCs w:val="24"/>
                    </w:rPr>
                  </w:pPr>
                  <w:r w:rsidRPr="00D25FCD">
                    <w:rPr>
                      <w:rFonts w:ascii="Comic Sans MS" w:hAnsi="Comic Sans MS"/>
                      <w:sz w:val="24"/>
                      <w:szCs w:val="24"/>
                    </w:rPr>
                    <w:t>5</w:t>
                  </w:r>
                </w:p>
              </w:tc>
              <w:tc>
                <w:tcPr>
                  <w:tcW w:w="1928" w:type="dxa"/>
                </w:tcPr>
                <w:p w:rsidR="00926BCE" w:rsidRPr="000F5E46" w:rsidRDefault="00926BCE" w:rsidP="00DD1753">
                  <w:pPr>
                    <w:pStyle w:val="Titre1"/>
                    <w:rPr>
                      <w:rFonts w:ascii="Comic Sans MS" w:hAnsi="Comic Sans MS"/>
                      <w:sz w:val="8"/>
                      <w:szCs w:val="8"/>
                    </w:rPr>
                  </w:pPr>
                </w:p>
                <w:p w:rsidR="00926BCE" w:rsidRPr="00D25FCD" w:rsidRDefault="00926BCE" w:rsidP="00DD1753">
                  <w:pPr>
                    <w:jc w:val="center"/>
                    <w:rPr>
                      <w:rFonts w:ascii="Comic Sans MS" w:hAnsi="Comic Sans MS"/>
                      <w:sz w:val="24"/>
                      <w:szCs w:val="24"/>
                    </w:rPr>
                  </w:pPr>
                  <w:r w:rsidRPr="00D25FCD">
                    <w:rPr>
                      <w:rFonts w:ascii="Comic Sans MS" w:hAnsi="Comic Sans MS"/>
                      <w:sz w:val="24"/>
                      <w:szCs w:val="24"/>
                    </w:rPr>
                    <w:t>8</w:t>
                  </w:r>
                </w:p>
              </w:tc>
              <w:tc>
                <w:tcPr>
                  <w:tcW w:w="1928" w:type="dxa"/>
                </w:tcPr>
                <w:p w:rsidR="00926BCE" w:rsidRPr="000F5E46" w:rsidRDefault="00926BCE" w:rsidP="00DD1753">
                  <w:pPr>
                    <w:pStyle w:val="Titre1"/>
                    <w:rPr>
                      <w:rFonts w:ascii="Comic Sans MS" w:hAnsi="Comic Sans MS"/>
                      <w:sz w:val="8"/>
                      <w:szCs w:val="8"/>
                    </w:rPr>
                  </w:pPr>
                </w:p>
                <w:p w:rsidR="00926BCE" w:rsidRPr="00D25FCD" w:rsidRDefault="00926BCE" w:rsidP="00DD1753">
                  <w:pPr>
                    <w:jc w:val="center"/>
                    <w:rPr>
                      <w:rFonts w:ascii="Comic Sans MS" w:hAnsi="Comic Sans MS"/>
                      <w:sz w:val="24"/>
                      <w:szCs w:val="24"/>
                    </w:rPr>
                  </w:pPr>
                  <w:r w:rsidRPr="00D25FCD">
                    <w:rPr>
                      <w:rFonts w:ascii="Comic Sans MS" w:hAnsi="Comic Sans MS"/>
                      <w:sz w:val="24"/>
                      <w:szCs w:val="24"/>
                    </w:rPr>
                    <w:t>12</w:t>
                  </w:r>
                </w:p>
              </w:tc>
              <w:tc>
                <w:tcPr>
                  <w:tcW w:w="1928" w:type="dxa"/>
                </w:tcPr>
                <w:p w:rsidR="00926BCE" w:rsidRPr="000F5E46" w:rsidRDefault="00926BCE" w:rsidP="00DD1753">
                  <w:pPr>
                    <w:pStyle w:val="Titre1"/>
                    <w:rPr>
                      <w:rFonts w:ascii="Comic Sans MS" w:hAnsi="Comic Sans MS"/>
                      <w:sz w:val="8"/>
                      <w:szCs w:val="8"/>
                    </w:rPr>
                  </w:pPr>
                </w:p>
                <w:p w:rsidR="00926BCE" w:rsidRPr="00D25FCD" w:rsidRDefault="00926BCE" w:rsidP="00DD1753">
                  <w:pPr>
                    <w:jc w:val="center"/>
                    <w:rPr>
                      <w:rFonts w:ascii="Comic Sans MS" w:hAnsi="Comic Sans MS"/>
                      <w:sz w:val="24"/>
                      <w:szCs w:val="24"/>
                    </w:rPr>
                  </w:pPr>
                  <w:r w:rsidRPr="00D25FCD">
                    <w:rPr>
                      <w:rFonts w:ascii="Comic Sans MS" w:hAnsi="Comic Sans MS"/>
                      <w:sz w:val="24"/>
                      <w:szCs w:val="24"/>
                    </w:rPr>
                    <w:t>7</w:t>
                  </w:r>
                </w:p>
              </w:tc>
            </w:tr>
            <w:tr w:rsidR="00926BCE" w:rsidRPr="00D25FCD" w:rsidTr="00DD1753">
              <w:trPr>
                <w:trHeight w:val="794"/>
                <w:jc w:val="center"/>
              </w:trPr>
              <w:tc>
                <w:tcPr>
                  <w:tcW w:w="1928" w:type="dxa"/>
                </w:tcPr>
                <w:p w:rsidR="00926BCE" w:rsidRPr="000F5E46" w:rsidRDefault="00926BCE" w:rsidP="00DD1753">
                  <w:pPr>
                    <w:pStyle w:val="Titre1"/>
                    <w:rPr>
                      <w:rFonts w:ascii="Comic Sans MS" w:hAnsi="Comic Sans MS"/>
                      <w:sz w:val="8"/>
                      <w:szCs w:val="8"/>
                    </w:rPr>
                  </w:pPr>
                </w:p>
                <w:p w:rsidR="00926BCE" w:rsidRPr="00D25FCD" w:rsidRDefault="00926BCE" w:rsidP="00DD1753">
                  <w:pPr>
                    <w:jc w:val="center"/>
                    <w:rPr>
                      <w:rFonts w:ascii="Comic Sans MS" w:hAnsi="Comic Sans MS"/>
                      <w:sz w:val="24"/>
                      <w:szCs w:val="24"/>
                    </w:rPr>
                  </w:pPr>
                  <w:r w:rsidRPr="00D25FCD">
                    <w:rPr>
                      <w:rFonts w:ascii="Comic Sans MS" w:hAnsi="Comic Sans MS"/>
                      <w:sz w:val="24"/>
                      <w:szCs w:val="24"/>
                    </w:rPr>
                    <w:t>-1</w:t>
                  </w:r>
                </w:p>
              </w:tc>
              <w:tc>
                <w:tcPr>
                  <w:tcW w:w="1928" w:type="dxa"/>
                </w:tcPr>
                <w:p w:rsidR="00926BCE" w:rsidRPr="000F5E46" w:rsidRDefault="00926BCE" w:rsidP="00DD1753">
                  <w:pPr>
                    <w:pStyle w:val="Titre1"/>
                    <w:rPr>
                      <w:rFonts w:ascii="Comic Sans MS" w:hAnsi="Comic Sans MS"/>
                      <w:sz w:val="8"/>
                      <w:szCs w:val="8"/>
                    </w:rPr>
                  </w:pPr>
                </w:p>
                <w:p w:rsidR="00926BCE" w:rsidRPr="00D25FCD" w:rsidRDefault="00926BCE" w:rsidP="00DD1753">
                  <w:pPr>
                    <w:jc w:val="center"/>
                    <w:rPr>
                      <w:rFonts w:ascii="Comic Sans MS" w:hAnsi="Comic Sans MS"/>
                      <w:sz w:val="24"/>
                      <w:szCs w:val="24"/>
                    </w:rPr>
                  </w:pPr>
                  <w:r w:rsidRPr="00D25FCD">
                    <w:rPr>
                      <w:rFonts w:ascii="Comic Sans MS" w:hAnsi="Comic Sans MS"/>
                      <w:sz w:val="24"/>
                      <w:szCs w:val="24"/>
                    </w:rPr>
                    <w:t>-2</w:t>
                  </w:r>
                </w:p>
              </w:tc>
              <w:tc>
                <w:tcPr>
                  <w:tcW w:w="1928" w:type="dxa"/>
                </w:tcPr>
                <w:p w:rsidR="00926BCE" w:rsidRPr="000F5E46" w:rsidRDefault="00926BCE" w:rsidP="00DD1753">
                  <w:pPr>
                    <w:pStyle w:val="Titre1"/>
                    <w:rPr>
                      <w:rFonts w:ascii="Comic Sans MS" w:hAnsi="Comic Sans MS"/>
                      <w:sz w:val="8"/>
                      <w:szCs w:val="8"/>
                    </w:rPr>
                  </w:pPr>
                </w:p>
                <w:p w:rsidR="00926BCE" w:rsidRPr="00D25FCD" w:rsidRDefault="00926BCE" w:rsidP="00DD1753">
                  <w:pPr>
                    <w:jc w:val="center"/>
                    <w:rPr>
                      <w:rFonts w:ascii="Comic Sans MS" w:hAnsi="Comic Sans MS"/>
                      <w:sz w:val="24"/>
                      <w:szCs w:val="24"/>
                    </w:rPr>
                  </w:pPr>
                  <w:r w:rsidRPr="00D25FCD">
                    <w:rPr>
                      <w:rFonts w:ascii="Comic Sans MS" w:hAnsi="Comic Sans MS"/>
                      <w:sz w:val="24"/>
                      <w:szCs w:val="24"/>
                    </w:rPr>
                    <w:t>-9</w:t>
                  </w:r>
                </w:p>
              </w:tc>
              <w:tc>
                <w:tcPr>
                  <w:tcW w:w="1928" w:type="dxa"/>
                </w:tcPr>
                <w:p w:rsidR="00926BCE" w:rsidRPr="000F5E46" w:rsidRDefault="00926BCE" w:rsidP="00DD1753">
                  <w:pPr>
                    <w:pStyle w:val="Titre1"/>
                    <w:rPr>
                      <w:rFonts w:ascii="Comic Sans MS" w:hAnsi="Comic Sans MS"/>
                      <w:sz w:val="8"/>
                      <w:szCs w:val="8"/>
                    </w:rPr>
                  </w:pPr>
                </w:p>
                <w:p w:rsidR="00926BCE" w:rsidRPr="00D25FCD" w:rsidRDefault="00926BCE" w:rsidP="00DD1753">
                  <w:pPr>
                    <w:jc w:val="center"/>
                    <w:rPr>
                      <w:rFonts w:ascii="Comic Sans MS" w:hAnsi="Comic Sans MS"/>
                      <w:sz w:val="24"/>
                      <w:szCs w:val="24"/>
                    </w:rPr>
                  </w:pPr>
                  <w:r w:rsidRPr="00D25FCD">
                    <w:rPr>
                      <w:rFonts w:ascii="Comic Sans MS" w:hAnsi="Comic Sans MS"/>
                      <w:sz w:val="24"/>
                      <w:szCs w:val="24"/>
                    </w:rPr>
                    <w:t>-4</w:t>
                  </w:r>
                </w:p>
              </w:tc>
              <w:tc>
                <w:tcPr>
                  <w:tcW w:w="1928" w:type="dxa"/>
                </w:tcPr>
                <w:p w:rsidR="00926BCE" w:rsidRPr="000F5E46" w:rsidRDefault="00926BCE" w:rsidP="00DD1753">
                  <w:pPr>
                    <w:pStyle w:val="Titre1"/>
                    <w:rPr>
                      <w:rFonts w:ascii="Comic Sans MS" w:hAnsi="Comic Sans MS"/>
                      <w:sz w:val="8"/>
                      <w:szCs w:val="8"/>
                    </w:rPr>
                  </w:pPr>
                </w:p>
                <w:p w:rsidR="00926BCE" w:rsidRPr="00D25FCD" w:rsidRDefault="00926BCE" w:rsidP="00DD1753">
                  <w:pPr>
                    <w:jc w:val="center"/>
                    <w:rPr>
                      <w:rFonts w:ascii="Comic Sans MS" w:hAnsi="Comic Sans MS"/>
                      <w:sz w:val="24"/>
                      <w:szCs w:val="24"/>
                    </w:rPr>
                  </w:pPr>
                  <w:r w:rsidRPr="00D25FCD">
                    <w:rPr>
                      <w:rFonts w:ascii="Comic Sans MS" w:hAnsi="Comic Sans MS"/>
                      <w:sz w:val="24"/>
                      <w:szCs w:val="24"/>
                    </w:rPr>
                    <w:t>-6</w:t>
                  </w:r>
                </w:p>
              </w:tc>
            </w:tr>
          </w:tbl>
          <w:p w:rsidR="00926BCE" w:rsidRDefault="00926BCE" w:rsidP="00DD1753">
            <w:pPr>
              <w:jc w:val="both"/>
            </w:pPr>
          </w:p>
        </w:tc>
      </w:tr>
    </w:tbl>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Default="00926BCE" w:rsidP="00926BCE">
      <w:pPr>
        <w:autoSpaceDE w:val="0"/>
        <w:autoSpaceDN w:val="0"/>
        <w:adjustRightInd w:val="0"/>
        <w:jc w:val="right"/>
        <w:rPr>
          <w:rFonts w:ascii="TimesNewRomanPS-BoldMT" w:eastAsia="Calibri" w:hAnsi="TimesNewRomanPS-BoldMT" w:cs="TimesNewRomanPS-BoldMT"/>
        </w:rPr>
      </w:pPr>
    </w:p>
    <w:p w:rsidR="00926BCE" w:rsidRPr="00CF1152" w:rsidRDefault="00926BCE" w:rsidP="00926BCE">
      <w:pPr>
        <w:autoSpaceDE w:val="0"/>
        <w:autoSpaceDN w:val="0"/>
        <w:adjustRightInd w:val="0"/>
        <w:jc w:val="right"/>
        <w:rPr>
          <w:rFonts w:eastAsia="Calibri"/>
        </w:rPr>
      </w:pPr>
      <w:r w:rsidRPr="007D75EE">
        <w:rPr>
          <w:rFonts w:ascii="TimesNewRomanPS-BoldMT" w:eastAsia="Calibri" w:hAnsi="TimesNewRomanPS-BoldMT" w:cs="TimesNewRomanPS-BoldMT"/>
        </w:rPr>
        <w:t>Stage Probabilités au collège 2009/2010</w:t>
      </w:r>
    </w:p>
    <w:p w:rsidR="00DD1753" w:rsidRDefault="00DD1753"/>
    <w:sectPr w:rsidR="00DD1753" w:rsidSect="00926BCE">
      <w:pgSz w:w="11906" w:h="16838"/>
      <w:pgMar w:top="142" w:right="1417" w:bottom="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3E36"/>
    <w:multiLevelType w:val="hybridMultilevel"/>
    <w:tmpl w:val="B548302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590D41"/>
    <w:multiLevelType w:val="hybridMultilevel"/>
    <w:tmpl w:val="B548302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EA17D4"/>
    <w:multiLevelType w:val="hybridMultilevel"/>
    <w:tmpl w:val="2CEA52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6B7E96"/>
    <w:multiLevelType w:val="hybridMultilevel"/>
    <w:tmpl w:val="4532EF9E"/>
    <w:lvl w:ilvl="0" w:tplc="1A5C8A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4B0543"/>
    <w:multiLevelType w:val="hybridMultilevel"/>
    <w:tmpl w:val="25BE2D6E"/>
    <w:lvl w:ilvl="0" w:tplc="3BFC94B8">
      <w:start w:val="1"/>
      <w:numFmt w:val="lowerLetter"/>
      <w:lvlText w:val="%1."/>
      <w:lvlJc w:val="left"/>
      <w:pPr>
        <w:ind w:left="1065"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60684DAF"/>
    <w:multiLevelType w:val="hybridMultilevel"/>
    <w:tmpl w:val="E87ED9C2"/>
    <w:lvl w:ilvl="0" w:tplc="3BFC94B8">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nsid w:val="67491B8A"/>
    <w:multiLevelType w:val="multilevel"/>
    <w:tmpl w:val="584A8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6BCE"/>
    <w:rsid w:val="00011B38"/>
    <w:rsid w:val="000C5682"/>
    <w:rsid w:val="001E05E5"/>
    <w:rsid w:val="002C54A6"/>
    <w:rsid w:val="0052081A"/>
    <w:rsid w:val="006F4093"/>
    <w:rsid w:val="0083494B"/>
    <w:rsid w:val="00926BCE"/>
    <w:rsid w:val="00961BA9"/>
    <w:rsid w:val="00B77111"/>
    <w:rsid w:val="00C2125C"/>
    <w:rsid w:val="00C704B5"/>
    <w:rsid w:val="00D033A4"/>
    <w:rsid w:val="00D64AB2"/>
    <w:rsid w:val="00DD17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BCE"/>
    <w:pPr>
      <w:spacing w:before="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926BCE"/>
    <w:pPr>
      <w:keepNext/>
      <w:jc w:val="center"/>
      <w:outlineLvl w:val="0"/>
    </w:pPr>
    <w:rPr>
      <w:rFonts w:ascii="New York" w:hAnsi="New York"/>
      <w:sz w:val="9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26BCE"/>
    <w:rPr>
      <w:rFonts w:ascii="New York" w:eastAsia="Times New Roman" w:hAnsi="New York" w:cs="Times New Roman"/>
      <w:sz w:val="96"/>
      <w:szCs w:val="20"/>
      <w:lang w:eastAsia="fr-FR"/>
    </w:rPr>
  </w:style>
  <w:style w:type="paragraph" w:styleId="NormalWeb">
    <w:name w:val="Normal (Web)"/>
    <w:basedOn w:val="Normal"/>
    <w:uiPriority w:val="99"/>
    <w:semiHidden/>
    <w:unhideWhenUsed/>
    <w:rsid w:val="00926BCE"/>
    <w:pPr>
      <w:spacing w:before="100" w:beforeAutospacing="1" w:after="119"/>
    </w:pPr>
    <w:rPr>
      <w:sz w:val="24"/>
      <w:szCs w:val="24"/>
    </w:rPr>
  </w:style>
  <w:style w:type="paragraph" w:styleId="Textedebulles">
    <w:name w:val="Balloon Text"/>
    <w:basedOn w:val="Normal"/>
    <w:link w:val="TextedebullesCar"/>
    <w:uiPriority w:val="99"/>
    <w:semiHidden/>
    <w:unhideWhenUsed/>
    <w:rsid w:val="00926BCE"/>
    <w:rPr>
      <w:rFonts w:ascii="Tahoma" w:hAnsi="Tahoma" w:cs="Tahoma"/>
      <w:sz w:val="16"/>
      <w:szCs w:val="16"/>
    </w:rPr>
  </w:style>
  <w:style w:type="character" w:customStyle="1" w:styleId="TextedebullesCar">
    <w:name w:val="Texte de bulles Car"/>
    <w:basedOn w:val="Policepardfaut"/>
    <w:link w:val="Textedebulles"/>
    <w:uiPriority w:val="99"/>
    <w:semiHidden/>
    <w:rsid w:val="00926BCE"/>
    <w:rPr>
      <w:rFonts w:ascii="Tahoma" w:eastAsia="Times New Roman" w:hAnsi="Tahoma" w:cs="Tahoma"/>
      <w:sz w:val="16"/>
      <w:szCs w:val="16"/>
      <w:lang w:eastAsia="fr-FR"/>
    </w:rPr>
  </w:style>
  <w:style w:type="character" w:styleId="Lienhypertexte">
    <w:name w:val="Hyperlink"/>
    <w:basedOn w:val="Policepardfaut"/>
    <w:uiPriority w:val="99"/>
    <w:unhideWhenUsed/>
    <w:rsid w:val="0083494B"/>
    <w:rPr>
      <w:color w:val="0000FF" w:themeColor="hyperlink"/>
      <w:u w:val="single"/>
    </w:rPr>
  </w:style>
  <w:style w:type="character" w:styleId="Lienhypertextesuivivisit">
    <w:name w:val="FollowedHyperlink"/>
    <w:basedOn w:val="Policepardfaut"/>
    <w:uiPriority w:val="99"/>
    <w:semiHidden/>
    <w:unhideWhenUsed/>
    <w:rsid w:val="008349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solution%20Alice%20et%20la%20Reine%20de%20coeur.docx" TargetMode="External"/><Relationship Id="rId13" Type="http://schemas.openxmlformats.org/officeDocument/2006/relationships/hyperlink" Target="Boule%20pi&#232;ce%20exercice2/exercice%20boule%20et%20pi&#232;ce.docx" TargetMode="External"/><Relationship Id="rId3" Type="http://schemas.openxmlformats.org/officeDocument/2006/relationships/settings" Target="settings.xml"/><Relationship Id="rId7" Type="http://schemas.openxmlformats.org/officeDocument/2006/relationships/hyperlink" Target="../V%20Exercices/IV%20Simulation%20calculatrice/Simulation%20conjecture%20et%20d&#233;monstration.docx" TargetMode="Externa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V%20Exercices/IV%20Simulation%20calculatrice/Touche%20RAND.docx" TargetMode="External"/><Relationship Id="rId11" Type="http://schemas.openxmlformats.org/officeDocument/2006/relationships/image" Target="media/image2.png"/><Relationship Id="rId5" Type="http://schemas.openxmlformats.org/officeDocument/2006/relationships/hyperlink" Target="../V%20Exercices/IV%20Simulation%20calculatrice/D&#233;roulement%20de%20l'exp&#233;rience.docx" TargetMode="Externa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902</Words>
  <Characters>4964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5</cp:revision>
  <dcterms:created xsi:type="dcterms:W3CDTF">2010-01-24T13:55:00Z</dcterms:created>
  <dcterms:modified xsi:type="dcterms:W3CDTF">2010-01-25T19:54:00Z</dcterms:modified>
</cp:coreProperties>
</file>