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77" w:rsidRPr="004F0EDE" w:rsidRDefault="00FC4C77" w:rsidP="00FC4C77">
      <w:pPr>
        <w:jc w:val="both"/>
        <w:rPr>
          <w:rFonts w:ascii="Comic Sans MS" w:hAnsi="Comic Sans MS"/>
          <w:b/>
          <w:bCs/>
          <w:sz w:val="28"/>
          <w:szCs w:val="28"/>
          <w:u w:val="single"/>
        </w:rPr>
      </w:pPr>
      <w:r w:rsidRPr="004F0EDE">
        <w:rPr>
          <w:rFonts w:ascii="Comic Sans MS" w:hAnsi="Comic Sans MS"/>
          <w:b/>
          <w:bCs/>
          <w:sz w:val="28"/>
          <w:szCs w:val="28"/>
          <w:u w:val="single"/>
        </w:rPr>
        <w:t>2.1. Bilan de l’orientation</w:t>
      </w:r>
      <w:r w:rsidR="00C51E96">
        <w:rPr>
          <w:rFonts w:ascii="Comic Sans MS" w:hAnsi="Comic Sans MS"/>
          <w:b/>
          <w:bCs/>
          <w:sz w:val="28"/>
          <w:szCs w:val="28"/>
          <w:u w:val="single"/>
        </w:rPr>
        <w:t xml:space="preserve"> au lycée</w:t>
      </w:r>
    </w:p>
    <w:p w:rsidR="00FC4C77" w:rsidRPr="004F0EDE" w:rsidRDefault="00FC4C77" w:rsidP="00FC4C77">
      <w:pPr>
        <w:jc w:val="both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FC4C77" w:rsidRPr="004F0EDE" w:rsidRDefault="00FC4C77" w:rsidP="00FC4C77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4F0EDE">
        <w:rPr>
          <w:rFonts w:ascii="Comic Sans MS" w:hAnsi="Comic Sans MS"/>
          <w:b/>
          <w:bCs/>
          <w:sz w:val="28"/>
          <w:szCs w:val="28"/>
        </w:rPr>
        <w:t>2.1.1. Bilan des classes de 2</w:t>
      </w:r>
      <w:r w:rsidRPr="004F0EDE">
        <w:rPr>
          <w:rFonts w:ascii="Comic Sans MS" w:hAnsi="Comic Sans MS"/>
          <w:b/>
          <w:bCs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b/>
          <w:bCs/>
          <w:sz w:val="28"/>
          <w:szCs w:val="28"/>
        </w:rPr>
        <w:t xml:space="preserve"> GT</w:t>
      </w:r>
    </w:p>
    <w:p w:rsidR="00FC4C77" w:rsidRPr="004F0EDE" w:rsidRDefault="00FC4C77" w:rsidP="00FC4C77">
      <w:pPr>
        <w:pStyle w:val="En-tte"/>
        <w:tabs>
          <w:tab w:val="clear" w:pos="4536"/>
          <w:tab w:val="clear" w:pos="9072"/>
        </w:tabs>
        <w:ind w:firstLine="708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sym w:font="Wingdings" w:char="F0C4"/>
      </w:r>
      <w:r w:rsidRPr="004F0EDE">
        <w:rPr>
          <w:rFonts w:ascii="Comic Sans MS" w:hAnsi="Comic Sans MS"/>
          <w:sz w:val="28"/>
          <w:szCs w:val="28"/>
        </w:rPr>
        <w:t xml:space="preserve"> La parole est à M. FELTZ, proviseur, qui nous présente le bilan des opérations d’orientation des élèves de 2</w:t>
      </w:r>
      <w:r w:rsidRPr="004F0EDE">
        <w:rPr>
          <w:rFonts w:ascii="Comic Sans MS" w:hAnsi="Comic Sans MS"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sz w:val="28"/>
          <w:szCs w:val="28"/>
        </w:rPr>
        <w:t xml:space="preserve"> GT : en juin 2010, 92% de passage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GT, avec 71.3% de passages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G et 20.7% de passages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T. Une analyse détaillée permet de constater que :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La tendance amorcée il y a 3 ans est largement consolidée ; à savoir un taux de passage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GT supérieur à 90%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Les taux prévisionnels de passage ( vœux provisoires de mars 2010) se sont largement réalisés : 91.6% (respectivement 70.1% et 21.5%) de prévus en mars, 92% de réalisés prouvent la qualité du « cru » 2009-2010.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Le taux de réorientation vers les 2</w:t>
      </w:r>
      <w:r w:rsidRPr="004F0EDE">
        <w:rPr>
          <w:rFonts w:ascii="Comic Sans MS" w:hAnsi="Comic Sans MS"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sz w:val="28"/>
          <w:szCs w:val="28"/>
        </w:rPr>
        <w:t xml:space="preserve"> professionnelles (2.3%) est très faible, témoignant de l’excellent travail fait en collège, quant au niveau des élèves et de la réalisation de leur projet d’orientation. Pas « trop » d’orientation par défaut.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La grande adéquation entre les demandes des familles en juin et les décisions du chef d’établissement : la différence entre vœux définitifs des familles et décisions du proviseur n’excède pas 1% ! Il n’y a eu aucun cas d’appel.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 xml:space="preserve">Une analyse plus fine permet aussi de constater : </w:t>
      </w:r>
    </w:p>
    <w:p w:rsidR="00FC4C77" w:rsidRPr="004F0EDE" w:rsidRDefault="00FC4C77" w:rsidP="00FC4C77">
      <w:pPr>
        <w:pStyle w:val="En-tte"/>
        <w:numPr>
          <w:ilvl w:val="1"/>
          <w:numId w:val="1"/>
        </w:numPr>
        <w:tabs>
          <w:tab w:val="clear" w:pos="4536"/>
          <w:tab w:val="clear" w:pos="9072"/>
        </w:tabs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Une régression de l’orientation vers la filière littéraire</w:t>
      </w:r>
    </w:p>
    <w:p w:rsidR="00FC4C77" w:rsidRPr="004F0EDE" w:rsidRDefault="00FC4C77" w:rsidP="00FC4C77">
      <w:pPr>
        <w:pStyle w:val="En-tte"/>
        <w:numPr>
          <w:ilvl w:val="1"/>
          <w:numId w:val="1"/>
        </w:numPr>
        <w:tabs>
          <w:tab w:val="clear" w:pos="4536"/>
          <w:tab w:val="clear" w:pos="9072"/>
        </w:tabs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Une dynamique pour l’orientation vers les filières S-SI, STI et ES (augmentation de la demande des familles, fruit de notre travail de promotion)</w:t>
      </w:r>
    </w:p>
    <w:p w:rsidR="00FC4C77" w:rsidRPr="004F0EDE" w:rsidRDefault="00FC4C77" w:rsidP="00FC4C77">
      <w:pPr>
        <w:pStyle w:val="En-tte"/>
        <w:numPr>
          <w:ilvl w:val="1"/>
          <w:numId w:val="1"/>
        </w:numPr>
        <w:tabs>
          <w:tab w:val="clear" w:pos="4536"/>
          <w:tab w:val="clear" w:pos="9072"/>
        </w:tabs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Une demande faible pour des filières n’existant pas au lycée (STL, ST2S)</w:t>
      </w:r>
    </w:p>
    <w:p w:rsidR="00FC4C77" w:rsidRPr="004F0EDE" w:rsidRDefault="00FC4C77" w:rsidP="00FC4C77">
      <w:pPr>
        <w:pStyle w:val="En-tte"/>
        <w:numPr>
          <w:ilvl w:val="1"/>
          <w:numId w:val="1"/>
        </w:numPr>
        <w:tabs>
          <w:tab w:val="clear" w:pos="4536"/>
          <w:tab w:val="clear" w:pos="9072"/>
        </w:tabs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Une stabilisation de la demande pour la filière STG : c’est pour cette orientation qu’il y a eu le plus de « discussion familles – équipes pédagogiques », preuve qu’à nos yeux cette voie n’est pas une voie d’orientation par défaut mais doit correspondre à un véritable choix.</w:t>
      </w:r>
    </w:p>
    <w:p w:rsidR="00FC4C77" w:rsidRPr="004F0EDE" w:rsidRDefault="00FC4C77" w:rsidP="00FC4C77">
      <w:pPr>
        <w:ind w:left="360"/>
        <w:jc w:val="both"/>
        <w:rPr>
          <w:rFonts w:ascii="Comic Sans MS" w:hAnsi="Comic Sans MS"/>
          <w:i/>
          <w:sz w:val="28"/>
          <w:szCs w:val="28"/>
        </w:rPr>
      </w:pPr>
      <w:r w:rsidRPr="004F0EDE">
        <w:rPr>
          <w:rFonts w:ascii="Comic Sans MS" w:hAnsi="Comic Sans MS"/>
          <w:i/>
          <w:sz w:val="28"/>
          <w:szCs w:val="28"/>
        </w:rPr>
        <w:sym w:font="Wingdings" w:char="F0E0"/>
      </w:r>
      <w:r w:rsidRPr="004F0EDE">
        <w:rPr>
          <w:rFonts w:ascii="Comic Sans MS" w:hAnsi="Comic Sans MS"/>
          <w:i/>
          <w:sz w:val="28"/>
          <w:szCs w:val="28"/>
        </w:rPr>
        <w:t xml:space="preserve"> Les statistiques 2009 et 2010 pour les 2</w:t>
      </w:r>
      <w:r w:rsidRPr="004F0EDE">
        <w:rPr>
          <w:rFonts w:ascii="Comic Sans MS" w:hAnsi="Comic Sans MS"/>
          <w:i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i/>
          <w:sz w:val="28"/>
          <w:szCs w:val="28"/>
        </w:rPr>
        <w:t xml:space="preserve"> sont jointes en annexe 6</w:t>
      </w:r>
    </w:p>
    <w:p w:rsidR="00FC4C77" w:rsidRPr="004F0EDE" w:rsidRDefault="00FC4C77" w:rsidP="00FC4C77">
      <w:pPr>
        <w:ind w:left="708"/>
        <w:jc w:val="both"/>
        <w:rPr>
          <w:rFonts w:ascii="Comic Sans MS" w:hAnsi="Comic Sans MS"/>
          <w:sz w:val="28"/>
          <w:szCs w:val="28"/>
        </w:rPr>
      </w:pPr>
    </w:p>
    <w:p w:rsidR="00FC4C77" w:rsidRPr="004F0EDE" w:rsidRDefault="00FC4C77" w:rsidP="00FC4C77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4F0EDE">
        <w:rPr>
          <w:rFonts w:ascii="Comic Sans MS" w:hAnsi="Comic Sans MS"/>
          <w:b/>
          <w:bCs/>
          <w:sz w:val="28"/>
          <w:szCs w:val="28"/>
        </w:rPr>
        <w:lastRenderedPageBreak/>
        <w:t>2.1.2. Bilan des classes de 1ère GT</w:t>
      </w:r>
    </w:p>
    <w:p w:rsidR="00FC4C77" w:rsidRPr="004F0EDE" w:rsidRDefault="00FC4C77" w:rsidP="00FC4C77">
      <w:pPr>
        <w:pStyle w:val="En-tte"/>
        <w:tabs>
          <w:tab w:val="clear" w:pos="4536"/>
          <w:tab w:val="clear" w:pos="9072"/>
        </w:tabs>
        <w:ind w:firstLine="708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sym w:font="Wingdings" w:char="F0C4"/>
      </w:r>
      <w:r w:rsidRPr="004F0EDE">
        <w:rPr>
          <w:rFonts w:ascii="Comic Sans MS" w:hAnsi="Comic Sans MS"/>
          <w:sz w:val="28"/>
          <w:szCs w:val="28"/>
        </w:rPr>
        <w:t xml:space="preserve"> La parole est à Mme GRANDHAYE, proviseur-adjoint, qui nous présente le bilan des opérations d’orientation des élèves de 1ère GT : ce niveau n’est pas, rappelons le, un palier d’orientation.  Toutefois, il convient de relever que : 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en juin 2010,  le nombre de redoublants a très sensiblement diminué. ; puisque seulement 16 élèves se sont vus proposer le redoublement pour 335 élèves environ ; soit moitié moins que l’an passé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le nombre de réorientation est devenu « anecdotique », avec 5 propositions.</w:t>
      </w:r>
    </w:p>
    <w:p w:rsidR="00FC4C77" w:rsidRPr="004F0EDE" w:rsidRDefault="00FC4C77" w:rsidP="00FC4C77">
      <w:pPr>
        <w:pStyle w:val="En-tte"/>
        <w:numPr>
          <w:ilvl w:val="0"/>
          <w:numId w:val="1"/>
        </w:numPr>
        <w:tabs>
          <w:tab w:val="clear" w:pos="1578"/>
          <w:tab w:val="clear" w:pos="4536"/>
          <w:tab w:val="clear" w:pos="9072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Ceci est la confirmation à la fois des prévisions du mois de mars, d’un bon « cru » et du bien fondé du taux de passage 2</w:t>
      </w:r>
      <w:r w:rsidRPr="004F0EDE">
        <w:rPr>
          <w:rFonts w:ascii="Comic Sans MS" w:hAnsi="Comic Sans MS"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sz w:val="28"/>
          <w:szCs w:val="28"/>
        </w:rPr>
        <w:t xml:space="preserve"> –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de juin 2009.</w:t>
      </w:r>
    </w:p>
    <w:p w:rsidR="00FC4C77" w:rsidRPr="004F0EDE" w:rsidRDefault="00FC4C77" w:rsidP="00FC4C77">
      <w:pPr>
        <w:ind w:left="360"/>
        <w:jc w:val="both"/>
        <w:rPr>
          <w:rFonts w:ascii="Comic Sans MS" w:hAnsi="Comic Sans MS"/>
          <w:i/>
          <w:sz w:val="28"/>
          <w:szCs w:val="28"/>
        </w:rPr>
      </w:pPr>
      <w:r w:rsidRPr="004F0EDE">
        <w:rPr>
          <w:rFonts w:ascii="Comic Sans MS" w:hAnsi="Comic Sans MS"/>
          <w:i/>
          <w:sz w:val="28"/>
          <w:szCs w:val="28"/>
        </w:rPr>
        <w:sym w:font="Wingdings" w:char="F0E0"/>
      </w:r>
      <w:r w:rsidRPr="004F0EDE">
        <w:rPr>
          <w:rFonts w:ascii="Comic Sans MS" w:hAnsi="Comic Sans MS"/>
          <w:i/>
          <w:sz w:val="28"/>
          <w:szCs w:val="28"/>
        </w:rPr>
        <w:t xml:space="preserve"> Les statistiques 2009 et 2010 pour les 1ères sont jointes en annexe 7</w:t>
      </w:r>
    </w:p>
    <w:p w:rsidR="00FC4C77" w:rsidRPr="004F0EDE" w:rsidRDefault="00FC4C77" w:rsidP="00FC4C77">
      <w:pPr>
        <w:ind w:left="360"/>
        <w:jc w:val="both"/>
        <w:rPr>
          <w:rFonts w:ascii="Comic Sans MS" w:hAnsi="Comic Sans MS"/>
          <w:i/>
          <w:sz w:val="28"/>
          <w:szCs w:val="28"/>
        </w:rPr>
      </w:pPr>
    </w:p>
    <w:p w:rsidR="00FC4C77" w:rsidRPr="004F0EDE" w:rsidRDefault="00FC4C77" w:rsidP="00FC4C77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4F0EDE">
        <w:rPr>
          <w:rFonts w:ascii="Comic Sans MS" w:hAnsi="Comic Sans MS"/>
          <w:b/>
          <w:bCs/>
          <w:sz w:val="28"/>
          <w:szCs w:val="28"/>
        </w:rPr>
        <w:t>2.1.3. Bilan des classes de séries professionnelles</w:t>
      </w:r>
    </w:p>
    <w:p w:rsidR="00FC4C77" w:rsidRPr="004F0EDE" w:rsidRDefault="00FC4C77" w:rsidP="00FC4C77">
      <w:pPr>
        <w:ind w:left="360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sym w:font="Wingdings" w:char="F0C4"/>
      </w:r>
      <w:r w:rsidRPr="004F0EDE">
        <w:rPr>
          <w:rFonts w:ascii="Comic Sans MS" w:hAnsi="Comic Sans MS"/>
          <w:sz w:val="28"/>
          <w:szCs w:val="28"/>
        </w:rPr>
        <w:t xml:space="preserve"> La parole est à M. KHERBOUCHE, proviseur-adjoint, qui nous présente le bilan des opérations d’orientation des élèves de séries professionnelles. </w:t>
      </w:r>
    </w:p>
    <w:p w:rsidR="00FC4C77" w:rsidRPr="004F0EDE" w:rsidRDefault="00FC4C77" w:rsidP="00FC4C77">
      <w:pPr>
        <w:numPr>
          <w:ilvl w:val="0"/>
          <w:numId w:val="1"/>
        </w:numPr>
        <w:tabs>
          <w:tab w:val="clear" w:pos="1578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 xml:space="preserve">Un important travail de promotion des sections de techniciens supérieurs a été entrepris depuis 2 ans : 46 élèves sur 61 ont formulé au moins 1 vœu de STS. </w:t>
      </w:r>
    </w:p>
    <w:p w:rsidR="00FC4C77" w:rsidRPr="004F0EDE" w:rsidRDefault="00FC4C77" w:rsidP="00FC4C77">
      <w:pPr>
        <w:numPr>
          <w:ilvl w:val="0"/>
          <w:numId w:val="1"/>
        </w:numPr>
        <w:tabs>
          <w:tab w:val="clear" w:pos="1578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Les passerelles ont assez bien fonctionné. Ainsi, sur 26 élèves de Tale CAP, 7 élèves passent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Bac pro, 3 en 2</w:t>
      </w:r>
      <w:r w:rsidRPr="004F0EDE">
        <w:rPr>
          <w:rFonts w:ascii="Comic Sans MS" w:hAnsi="Comic Sans MS"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sz w:val="28"/>
          <w:szCs w:val="28"/>
        </w:rPr>
        <w:t xml:space="preserve"> bac pro et 2 en 2</w:t>
      </w:r>
      <w:r w:rsidRPr="004F0EDE">
        <w:rPr>
          <w:rFonts w:ascii="Comic Sans MS" w:hAnsi="Comic Sans MS"/>
          <w:sz w:val="28"/>
          <w:szCs w:val="28"/>
          <w:vertAlign w:val="superscript"/>
        </w:rPr>
        <w:t>nde</w:t>
      </w:r>
      <w:r w:rsidRPr="004F0EDE">
        <w:rPr>
          <w:rFonts w:ascii="Comic Sans MS" w:hAnsi="Comic Sans MS"/>
          <w:sz w:val="28"/>
          <w:szCs w:val="28"/>
        </w:rPr>
        <w:t xml:space="preserve"> BEP CSS ; 13 élèves sur 141 élèves de Tale BEP passent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technologique  (1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d’adaptation) et 87 passent en 1</w:t>
      </w:r>
      <w:r w:rsidRPr="004F0EDE">
        <w:rPr>
          <w:rFonts w:ascii="Comic Sans MS" w:hAnsi="Comic Sans MS"/>
          <w:sz w:val="28"/>
          <w:szCs w:val="28"/>
          <w:vertAlign w:val="superscript"/>
        </w:rPr>
        <w:t>ère</w:t>
      </w:r>
      <w:r w:rsidRPr="004F0EDE">
        <w:rPr>
          <w:rFonts w:ascii="Comic Sans MS" w:hAnsi="Comic Sans MS"/>
          <w:sz w:val="28"/>
          <w:szCs w:val="28"/>
        </w:rPr>
        <w:t xml:space="preserve"> Bac professionnelle</w:t>
      </w:r>
    </w:p>
    <w:p w:rsidR="00FC4C77" w:rsidRPr="004F0EDE" w:rsidRDefault="00FC4C77" w:rsidP="00FC4C77">
      <w:pPr>
        <w:numPr>
          <w:ilvl w:val="0"/>
          <w:numId w:val="1"/>
        </w:numPr>
        <w:tabs>
          <w:tab w:val="clear" w:pos="1578"/>
          <w:tab w:val="num" w:pos="1134"/>
        </w:tabs>
        <w:ind w:left="1134" w:hanging="425"/>
        <w:jc w:val="both"/>
        <w:rPr>
          <w:rFonts w:ascii="Comic Sans MS" w:hAnsi="Comic Sans MS"/>
          <w:sz w:val="28"/>
          <w:szCs w:val="28"/>
        </w:rPr>
      </w:pPr>
      <w:r w:rsidRPr="004F0EDE">
        <w:rPr>
          <w:rFonts w:ascii="Comic Sans MS" w:hAnsi="Comic Sans MS"/>
          <w:sz w:val="28"/>
          <w:szCs w:val="28"/>
        </w:rPr>
        <w:t>Le DIMA a aussi atteint ses objectifs : sur 16 élèves, 5 sont affectés en 2de professionnelle ou CAP et 11 élèves entrent en apprentissage.</w:t>
      </w:r>
    </w:p>
    <w:p w:rsidR="00FC4C77" w:rsidRPr="004F0EDE" w:rsidRDefault="00FC4C77" w:rsidP="00FC4C77">
      <w:pPr>
        <w:ind w:left="360"/>
        <w:jc w:val="both"/>
        <w:rPr>
          <w:rFonts w:ascii="Comic Sans MS" w:hAnsi="Comic Sans MS"/>
          <w:i/>
          <w:sz w:val="28"/>
          <w:szCs w:val="28"/>
        </w:rPr>
      </w:pPr>
      <w:r w:rsidRPr="004F0EDE">
        <w:rPr>
          <w:rFonts w:ascii="Comic Sans MS" w:hAnsi="Comic Sans MS"/>
          <w:i/>
          <w:sz w:val="28"/>
          <w:szCs w:val="28"/>
        </w:rPr>
        <w:sym w:font="Wingdings" w:char="F0E0"/>
      </w:r>
      <w:r w:rsidRPr="004F0EDE">
        <w:rPr>
          <w:rFonts w:ascii="Comic Sans MS" w:hAnsi="Comic Sans MS"/>
          <w:i/>
          <w:sz w:val="28"/>
          <w:szCs w:val="28"/>
        </w:rPr>
        <w:t xml:space="preserve"> Les statistiques 2009 et 2010 pour les SEP sont jointes en annexe 8</w:t>
      </w:r>
    </w:p>
    <w:p w:rsidR="00FC4C77" w:rsidRPr="004F0EDE" w:rsidRDefault="00FC4C77" w:rsidP="00FC4C77">
      <w:pPr>
        <w:pStyle w:val="En-tte"/>
        <w:tabs>
          <w:tab w:val="clear" w:pos="4536"/>
          <w:tab w:val="clear" w:pos="9072"/>
        </w:tabs>
        <w:jc w:val="both"/>
        <w:rPr>
          <w:rFonts w:ascii="Comic Sans MS" w:hAnsi="Comic Sans MS" w:cs="Arial"/>
          <w:sz w:val="28"/>
          <w:szCs w:val="28"/>
        </w:rPr>
      </w:pPr>
    </w:p>
    <w:p w:rsidR="00FC4C77" w:rsidRPr="004F0EDE" w:rsidRDefault="00FC4C77" w:rsidP="00FC4C77">
      <w:pPr>
        <w:rPr>
          <w:sz w:val="28"/>
          <w:szCs w:val="28"/>
        </w:rPr>
      </w:pPr>
    </w:p>
    <w:p w:rsidR="0000369B" w:rsidRPr="004F0EDE" w:rsidRDefault="0000369B">
      <w:pPr>
        <w:rPr>
          <w:sz w:val="28"/>
          <w:szCs w:val="28"/>
        </w:rPr>
      </w:pPr>
    </w:p>
    <w:sectPr w:rsidR="0000369B" w:rsidRPr="004F0EDE" w:rsidSect="004F0EDE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E57A2"/>
    <w:multiLevelType w:val="hybridMultilevel"/>
    <w:tmpl w:val="0136BDC2"/>
    <w:lvl w:ilvl="0" w:tplc="39B8AB2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Comic Sans MS" w:eastAsia="Times New Roman" w:hAnsi="Comic Sans M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4C77"/>
    <w:rsid w:val="0000369B"/>
    <w:rsid w:val="004F0EDE"/>
    <w:rsid w:val="006F1C07"/>
    <w:rsid w:val="00C51E96"/>
    <w:rsid w:val="00DC1F3B"/>
    <w:rsid w:val="00FC4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C77"/>
    <w:pPr>
      <w:spacing w:after="0" w:line="240" w:lineRule="auto"/>
    </w:pPr>
    <w:rPr>
      <w:rFonts w:ascii="ar" w:eastAsia="Times New Roman" w:hAnsi="ar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FC4C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C4C77"/>
    <w:rPr>
      <w:rFonts w:ascii="ar" w:eastAsia="Times New Roman" w:hAnsi="ar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Gérard BOHLER</dc:creator>
  <cp:lastModifiedBy>Gérard BOHLER</cp:lastModifiedBy>
  <cp:revision>4</cp:revision>
  <dcterms:created xsi:type="dcterms:W3CDTF">2010-10-06T20:48:00Z</dcterms:created>
  <dcterms:modified xsi:type="dcterms:W3CDTF">2010-10-07T20:08:00Z</dcterms:modified>
</cp:coreProperties>
</file>